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Schultz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Midland States Bancorp, Inc.</w:t>
              </w:r>
            </w:hyperlink>
            <w:r>
              <w:rPr/>
              <w:t xml:space="preserve"> [ </w:t>
            </w:r>
            <w:r>
              <w:rPr>
                <w:rFonts w:ascii="Times;serif" w:hAnsi="Times;serif"/>
                <w:color w:val="0000FF"/>
                <w:sz w:val="24"/>
                <w:shd w:fill="FFFFFF" w:val="clear"/>
              </w:rPr>
              <w:t>MSBI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1"/>
        <w:gridCol w:w="928"/>
        <w:gridCol w:w="796"/>
        <w:gridCol w:w="616"/>
        <w:gridCol w:w="345"/>
        <w:gridCol w:w="775"/>
        <w:gridCol w:w="430"/>
        <w:gridCol w:w="598"/>
        <w:gridCol w:w="1414"/>
        <w:gridCol w:w="980"/>
        <w:gridCol w:w="12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34,715</w:t>
            </w:r>
            <w:r>
              <w:rPr>
                <w:rFonts w:ascii="Times;serif" w:hAnsi="Times;serif"/>
                <w:color w:val="008000"/>
                <w:position w:val="7"/>
                <w:sz w:val="16"/>
                <w:sz w:val="20"/>
                <w:shd w:fill="FFFFFF" w:val="clear"/>
              </w:rPr>
              <w:t>(1)</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30,153</w:t>
            </w:r>
            <w:r>
              <w:rPr>
                <w:rFonts w:ascii="Times;serif" w:hAnsi="Times;serif"/>
                <w:color w:val="008000"/>
                <w:position w:val="7"/>
                <w:sz w:val="16"/>
                <w:sz w:val="20"/>
                <w:shd w:fill="FFFFFF" w:val="clear"/>
              </w:rPr>
              <w:t>(2)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 Bird Investors, LLC</w:t>
            </w:r>
          </w:p>
        </w:tc>
      </w:tr>
      <w:tr>
        <w:trPr/>
        <w:tc>
          <w:tcPr>
            <w:tcW w:w="206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37,845.688</w:t>
            </w:r>
            <w:r>
              <w:rPr>
                <w:rFonts w:ascii="Times;serif" w:hAnsi="Times;serif"/>
                <w:color w:val="008000"/>
                <w:position w:val="7"/>
                <w:sz w:val="16"/>
                <w:sz w:val="20"/>
                <w:shd w:fill="FFFFFF" w:val="clear"/>
              </w:rPr>
              <w:t>(2)</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Summit Investors, LLP</w:t>
            </w:r>
          </w:p>
        </w:tc>
      </w:tr>
      <w:tr>
        <w:trPr/>
        <w:tc>
          <w:tcPr>
            <w:tcW w:w="206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200,030</w:t>
            </w:r>
            <w:r>
              <w:rPr>
                <w:rFonts w:ascii="Times;serif" w:hAnsi="Times;serif"/>
                <w:color w:val="008000"/>
                <w:position w:val="7"/>
                <w:sz w:val="16"/>
                <w:sz w:val="20"/>
                <w:shd w:fill="FFFFFF" w:val="clear"/>
              </w:rPr>
              <w:t>(2)</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J.M. Schultz Investment, LLC</w:t>
            </w:r>
          </w:p>
        </w:tc>
      </w:tr>
    </w:tbl>
    <w:tbl>
      <w:tblPr>
        <w:tblW w:w="1306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966"/>
        <w:gridCol w:w="276"/>
        <w:gridCol w:w="906"/>
        <w:gridCol w:w="801"/>
        <w:gridCol w:w="891"/>
        <w:gridCol w:w="1101"/>
        <w:gridCol w:w="801"/>
        <w:gridCol w:w="1176"/>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1,188.066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1,118.066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33.38</w:t>
            </w:r>
            <w:r>
              <w:rPr>
                <w:rFonts w:ascii="Times;serif" w:hAnsi="Times;serif"/>
                <w:color w:val="008000"/>
                <w:position w:val="7"/>
                <w:sz w:val="16"/>
                <w:sz w:val="20"/>
                <w:shd w:fill="FFFFFF" w:val="clear"/>
              </w:rPr>
              <w:t>(4)</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112,215.704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5.286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5.286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32.16</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112,220.99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holdings through a self-directed IRA or revocable grantor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common stock equivalent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/s/Schultz Robert 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ec16poa_schultz.txt"/>
      <w:bookmarkStart w:id="3" w:name="kssec16poa_schultz"/>
      <w:bookmarkEnd w:id="2"/>
      <w:bookmarkEnd w:id="3"/>
      <w:r>
        <w:rPr/>
        <w:t>POWER OF ATTORNEY  SECTION 16 FILINGS</w:t>
      </w:r>
      <w:r>
        <w:br w:type="page"/>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Nathan D. Sturycz, Stephanie Gurgel, Summer Moorman,  and</w:t>
      </w:r>
    </w:p>
    <w:p>
      <w:pPr>
        <w:pStyle w:val="PreformattedText"/>
        <w:bidi w:val="0"/>
        <w:spacing w:before="0" w:after="0"/>
        <w:jc w:val="left"/>
        <w:rPr/>
      </w:pPr>
      <w:r>
        <w:rPr/>
        <w:t>their designees with full power and authority to act alone,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prepare, execute for and on behalf of the undersigned, and submit to</w:t>
      </w:r>
    </w:p>
    <w:p>
      <w:pPr>
        <w:pStyle w:val="PreformattedText"/>
        <w:bidi w:val="0"/>
        <w:spacing w:before="0" w:after="0"/>
        <w:jc w:val="left"/>
        <w:rPr/>
      </w:pPr>
      <w:r>
        <w:rPr/>
        <w:t>the United States Securities and Exchange Commission (the Commission) a</w:t>
      </w:r>
    </w:p>
    <w:p>
      <w:pPr>
        <w:pStyle w:val="PreformattedText"/>
        <w:bidi w:val="0"/>
        <w:spacing w:before="0" w:after="0"/>
        <w:jc w:val="left"/>
        <w:rPr/>
      </w:pPr>
      <w:r>
        <w:rPr/>
        <w:t>Form ID, including amendments thereto, and any other documents necessary or</w:t>
      </w:r>
    </w:p>
    <w:p>
      <w:pPr>
        <w:pStyle w:val="PreformattedText"/>
        <w:bidi w:val="0"/>
        <w:spacing w:before="0" w:after="0"/>
        <w:jc w:val="left"/>
        <w:rPr/>
      </w:pPr>
      <w:r>
        <w:rPr/>
        <w:t>appropriate to obtain codes and passwords enabling the undersigned to make</w:t>
      </w:r>
    </w:p>
    <w:p>
      <w:pPr>
        <w:pStyle w:val="PreformattedText"/>
        <w:bidi w:val="0"/>
        <w:spacing w:before="0" w:after="0"/>
        <w:jc w:val="left"/>
        <w:rPr/>
      </w:pPr>
      <w:r>
        <w:rPr/>
        <w:t>electronic filings with the Commission of reports required by Section 16(a)</w:t>
      </w:r>
    </w:p>
    <w:p>
      <w:pPr>
        <w:pStyle w:val="PreformattedText"/>
        <w:bidi w:val="0"/>
        <w:spacing w:before="0" w:after="0"/>
        <w:jc w:val="left"/>
        <w:rPr/>
      </w:pPr>
      <w:r>
        <w:rPr/>
        <w:t>of the Securities Exchange Act of 1934, as amended (the Exchange Act), or</w:t>
      </w:r>
    </w:p>
    <w:p>
      <w:pPr>
        <w:pStyle w:val="PreformattedText"/>
        <w:bidi w:val="0"/>
        <w:spacing w:before="0" w:after="0"/>
        <w:jc w:val="left"/>
        <w:rPr/>
      </w:pPr>
      <w:r>
        <w:rPr/>
        <w:t>any rule or regulation of the Commission;</w:t>
      </w:r>
    </w:p>
    <w:p>
      <w:pPr>
        <w:pStyle w:val="PreformattedText"/>
        <w:bidi w:val="0"/>
        <w:spacing w:before="0" w:after="0"/>
        <w:jc w:val="left"/>
        <w:rPr/>
      </w:pPr>
      <w:r>
        <w:rPr/>
        <w:t>(2)     act as account administrator and to manage the undersigneds EDGAR</w:t>
      </w:r>
    </w:p>
    <w:p>
      <w:pPr>
        <w:pStyle w:val="PreformattedText"/>
        <w:bidi w:val="0"/>
        <w:spacing w:before="0" w:after="0"/>
        <w:jc w:val="left"/>
        <w:rPr/>
      </w:pPr>
      <w:r>
        <w:rPr/>
        <w:t>account;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 reporting person of Midland States Bancorp, Inc. (the</w:t>
      </w:r>
    </w:p>
    <w:p>
      <w:pPr>
        <w:pStyle w:val="PreformattedText"/>
        <w:bidi w:val="0"/>
        <w:spacing w:before="0" w:after="0"/>
        <w:jc w:val="left"/>
        <w:rPr/>
      </w:pPr>
      <w:r>
        <w:rPr/>
        <w:t>Company), Forms 3, 4 and 5 in accordance with Section 16(a) of the Exchange</w:t>
      </w:r>
    </w:p>
    <w:p>
      <w:pPr>
        <w:pStyle w:val="PreformattedText"/>
        <w:bidi w:val="0"/>
        <w:spacing w:before="0" w:after="0"/>
        <w:jc w:val="left"/>
        <w:rPr/>
      </w:pPr>
      <w:r>
        <w:rPr/>
        <w:t>Act and the rules thereunder, or Forms 144 pursuant to the Exchange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maybe necessary or desirable to complete and execute any such Form 3,</w:t>
      </w:r>
    </w:p>
    <w:p>
      <w:pPr>
        <w:pStyle w:val="PreformattedText"/>
        <w:bidi w:val="0"/>
        <w:spacing w:before="0" w:after="0"/>
        <w:jc w:val="left"/>
        <w:rPr/>
      </w:pPr>
      <w:r>
        <w:rPr/>
        <w:t>4, 5, or Form 144 including any amendment or amendments thereto and file</w:t>
      </w:r>
    </w:p>
    <w:p>
      <w:pPr>
        <w:pStyle w:val="PreformattedText"/>
        <w:bidi w:val="0"/>
        <w:spacing w:before="0" w:after="0"/>
        <w:jc w:val="left"/>
        <w:rPr/>
      </w:pPr>
      <w:r>
        <w:rPr/>
        <w:t>such form with the Commission and the applicable stock exchange or similar</w:t>
      </w:r>
    </w:p>
    <w:p>
      <w:pPr>
        <w:pStyle w:val="PreformattedText"/>
        <w:bidi w:val="0"/>
        <w:spacing w:before="0" w:after="0"/>
        <w:jc w:val="left"/>
        <w:rPr/>
      </w:pPr>
      <w:r>
        <w:rPr/>
        <w:t>authority;</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 securities</w:t>
      </w:r>
    </w:p>
    <w:p>
      <w:pPr>
        <w:pStyle w:val="PreformattedText"/>
        <w:bidi w:val="0"/>
        <w:spacing w:before="0" w:after="0"/>
        <w:jc w:val="left"/>
        <w:rPr/>
      </w:pPr>
      <w:r>
        <w:rPr/>
        <w:t>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the undersigneds attorney-in-fact</w:t>
      </w:r>
    </w:p>
    <w:p>
      <w:pPr>
        <w:pStyle w:val="PreformattedText"/>
        <w:bidi w:val="0"/>
        <w:spacing w:before="0" w:after="0"/>
        <w:jc w:val="left"/>
        <w:rPr/>
      </w:pPr>
      <w:r>
        <w:rPr/>
        <w:t>appointed by this Power of Attorney and approves and ratifies any such</w:t>
      </w:r>
    </w:p>
    <w:p>
      <w:pPr>
        <w:pStyle w:val="PreformattedText"/>
        <w:bidi w:val="0"/>
        <w:spacing w:before="0" w:after="0"/>
        <w:jc w:val="left"/>
        <w:rPr/>
      </w:pPr>
      <w:r>
        <w:rPr/>
        <w:t>release of information; and</w:t>
      </w:r>
    </w:p>
    <w:p>
      <w:pPr>
        <w:pStyle w:val="PreformattedText"/>
        <w:bidi w:val="0"/>
        <w:spacing w:before="0" w:after="0"/>
        <w:jc w:val="left"/>
        <w:rPr/>
      </w:pPr>
      <w:r>
        <w:rPr/>
        <w:t>(6)     take any other action of any type whatsoever in connection with the</w:t>
      </w:r>
    </w:p>
    <w:p>
      <w:pPr>
        <w:pStyle w:val="PreformattedText"/>
        <w:bidi w:val="0"/>
        <w:spacing w:before="0" w:after="0"/>
        <w:jc w:val="left"/>
        <w:rPr/>
      </w:pPr>
      <w:r>
        <w:rPr/>
        <w:t>foregoing which, in the opinion of any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any of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any of such attorney-in-fact may approve in his or her discretion.</w:t>
      </w:r>
    </w:p>
    <w:p>
      <w:pPr>
        <w:pStyle w:val="PreformattedText"/>
        <w:bidi w:val="0"/>
        <w:spacing w:before="0" w:after="0"/>
        <w:jc w:val="left"/>
        <w:rPr/>
      </w:pPr>
      <w:r>
        <w:rPr/>
        <w:t>The undersigned hereby grants to such attorney-in-fact full power and</w:t>
      </w:r>
    </w:p>
    <w:p>
      <w:pPr>
        <w:pStyle w:val="PreformattedText"/>
        <w:bidi w:val="0"/>
        <w:spacing w:before="0" w:after="0"/>
        <w:jc w:val="left"/>
        <w:rPr/>
      </w:pPr>
      <w:r>
        <w:rPr/>
        <w:t>authority to act separately and to do and perform any and every act and</w:t>
      </w:r>
    </w:p>
    <w:p>
      <w:pPr>
        <w:pStyle w:val="PreformattedText"/>
        <w:bidi w:val="0"/>
        <w:spacing w:before="0" w:after="0"/>
        <w:jc w:val="left"/>
        <w:rPr/>
      </w:pPr>
      <w:r>
        <w:rPr/>
        <w:t>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any of such attorney-in-fact, or the substitute or substitutes of</w:t>
      </w:r>
    </w:p>
    <w:p>
      <w:pPr>
        <w:pStyle w:val="PreformattedText"/>
        <w:bidi w:val="0"/>
        <w:spacing w:before="0" w:after="0"/>
        <w:jc w:val="left"/>
        <w:rPr/>
      </w:pPr>
      <w:r>
        <w:rPr/>
        <w:t>any of such attorney-in-fact,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w:t>
      </w:r>
    </w:p>
    <w:p>
      <w:pPr>
        <w:pStyle w:val="PreformattedText"/>
        <w:bidi w:val="0"/>
        <w:spacing w:before="0" w:after="0"/>
        <w:jc w:val="left"/>
        <w:rPr/>
      </w:pPr>
      <w:r>
        <w:rPr/>
        <w:t>delivered to the foregoing attorney-in-fact.</w:t>
      </w:r>
    </w:p>
    <w:p>
      <w:pPr>
        <w:pStyle w:val="PreformattedText"/>
        <w:bidi w:val="0"/>
        <w:spacing w:before="0" w:after="0"/>
        <w:jc w:val="left"/>
        <w:rPr/>
      </w:pPr>
      <w:r>
        <w:rPr/>
        <w:t xml:space="preserve">        </w:t>
      </w:r>
      <w:r>
        <w:rPr/>
        <w:t>The undersigned agrees to hold the attorney-in-fact, or either one of</w:t>
      </w:r>
    </w:p>
    <w:p>
      <w:pPr>
        <w:pStyle w:val="PreformattedText"/>
        <w:bidi w:val="0"/>
        <w:spacing w:before="0" w:after="0"/>
        <w:jc w:val="left"/>
        <w:rPr/>
      </w:pPr>
      <w:r>
        <w:rPr/>
        <w:t>them, jointly and severally, free and harmless from any and all loss,</w:t>
      </w:r>
    </w:p>
    <w:p>
      <w:pPr>
        <w:pStyle w:val="PreformattedText"/>
        <w:bidi w:val="0"/>
        <w:spacing w:before="0" w:after="0"/>
        <w:jc w:val="left"/>
        <w:rPr/>
      </w:pPr>
      <w:r>
        <w:rPr/>
        <w:t>damage or liability that they, or either one of them, may sustain as a</w:t>
      </w:r>
    </w:p>
    <w:p>
      <w:pPr>
        <w:pStyle w:val="PreformattedText"/>
        <w:bidi w:val="0"/>
        <w:spacing w:before="0" w:after="0"/>
        <w:jc w:val="left"/>
        <w:rPr/>
      </w:pPr>
      <w:r>
        <w:rPr/>
        <w:t>result of any action taken in good faith hereunder and not due to the</w:t>
      </w:r>
    </w:p>
    <w:p>
      <w:pPr>
        <w:pStyle w:val="PreformattedText"/>
        <w:bidi w:val="0"/>
        <w:spacing w:before="0" w:after="0"/>
        <w:jc w:val="left"/>
        <w:rPr/>
      </w:pPr>
      <w:r>
        <w:rPr/>
        <w:t>attorney-in-facts own negligence, misconduct or bad faith.</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5th day of August, 2025.</w:t>
      </w:r>
    </w:p>
    <w:p>
      <w:pPr>
        <w:pStyle w:val="PreformattedText"/>
        <w:bidi w:val="0"/>
        <w:spacing w:before="0" w:after="0"/>
        <w:jc w:val="left"/>
        <w:rPr/>
      </w:pPr>
      <w:r>
        <w:rPr/>
      </w:r>
    </w:p>
    <w:p>
      <w:pPr>
        <w:pStyle w:val="PreformattedText"/>
        <w:bidi w:val="0"/>
        <w:spacing w:before="0" w:after="0"/>
        <w:jc w:val="left"/>
        <w:rPr/>
      </w:pPr>
      <w:r>
        <w:rPr/>
        <w:t>Signature:</w:t>
      </w:r>
    </w:p>
    <w:p>
      <w:pPr>
        <w:pStyle w:val="PreformattedText"/>
        <w:bidi w:val="0"/>
        <w:spacing w:before="0" w:after="283"/>
        <w:jc w:val="left"/>
        <w:rPr/>
      </w:pPr>
      <w:r>
        <w:rPr/>
        <w:t>Name:   Robert Schultz</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6325"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1454</Words>
  <Characters>7721</Characters>
  <CharactersWithSpaces>9037</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